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4D21A8" w:rsidRPr="004D21A8" w:rsidP="004D21A8" w14:paraId="684C0D7D" w14:textId="176463EE">
      <w:pPr>
        <w:pStyle w:val="H1NoNumb"/>
        <w:jc w:val="center"/>
      </w:pPr>
      <w:bookmarkStart w:id="0" w:name="_Toc304199309"/>
      <w:r>
        <w:br/>
      </w:r>
      <w:r>
        <w:br/>
      </w:r>
      <w:r>
        <w:br/>
      </w:r>
      <w:r w:rsidRPr="004D21A8">
        <w:t>Meeting of the</w:t>
      </w:r>
      <w:r w:rsidR="00DE55C6">
        <w:t xml:space="preserve"> Audit, Risk and Governance Committee</w:t>
      </w:r>
      <w:r w:rsidRPr="004D21A8" w:rsidR="00DE55C6">
        <w:t xml:space="preserve"> </w:t>
      </w:r>
      <w:r w:rsidRPr="004D21A8">
        <w:t>(</w:t>
      </w:r>
      <w:r w:rsidR="00DE55C6">
        <w:t>16 October 2023</w:t>
      </w:r>
      <w:r w:rsidRPr="004D21A8">
        <w:t>)</w:t>
      </w:r>
      <w:bookmarkEnd w:id="0"/>
    </w:p>
    <w:p w:rsidR="00C756A1" w:rsidP="00844118" w14:paraId="14C631E1" w14:textId="77777777">
      <w:pPr>
        <w:rPr>
          <w:b/>
          <w:szCs w:val="22"/>
        </w:rPr>
      </w:pPr>
    </w:p>
    <w:p w:rsidR="004D21A8" w:rsidP="004D21A8" w14:paraId="7547F4F7" w14:textId="5E61B185">
      <w:pPr>
        <w:pStyle w:val="BodyText"/>
        <w:jc w:val="center"/>
      </w:pPr>
      <w:r w:rsidRPr="00D50DF0">
        <w:rPr>
          <w:b/>
        </w:rPr>
        <w:t>Chair:</w:t>
      </w:r>
      <w:r>
        <w:t xml:space="preserve"> </w:t>
      </w:r>
      <w:r w:rsidR="00DE55C6">
        <w:t>County Councillor Alan Schofield</w:t>
      </w:r>
    </w:p>
    <w:p w:rsidR="004D21A8" w:rsidP="004D21A8" w14:paraId="648DA635" w14:textId="77777777">
      <w:pPr>
        <w:pStyle w:val="BodyText"/>
      </w:pPr>
    </w:p>
    <w:p w:rsidR="004D21A8" w:rsidP="004D21A8" w14:paraId="292E3079" w14:textId="77777777">
      <w:pPr>
        <w:pStyle w:val="H2NoNumb"/>
        <w:spacing w:before="0"/>
      </w:pPr>
      <w:r>
        <w:t>Part I (Open to Press and Public)</w:t>
      </w:r>
    </w:p>
    <w:p w:rsidR="004D21A8" w:rsidP="004D21A8" w14:paraId="6C06570A" w14:textId="77777777">
      <w:pPr>
        <w:pStyle w:val="BodyText"/>
      </w:pPr>
    </w:p>
    <w:p w:rsidR="005A3A8B" w:rsidRPr="00817DC5" w:rsidP="005A3A8B" w14:paraId="2F4CE761" w14:textId="77777777">
      <w:pPr>
        <w:rPr>
          <w:rFonts w:cs="Arial"/>
          <w:szCs w:val="22"/>
        </w:rPr>
      </w:pPr>
      <w:r>
        <w:rPr>
          <w:rFonts w:cs="Arial"/>
          <w:b/>
          <w:szCs w:val="28"/>
          <w:bdr w:val="none" w:sz="0" w:space="0" w:color="auto"/>
        </w:rPr>
        <w:t>Approval of the Council's Statement of Accounts for 2022/23</w:t>
      </w:r>
    </w:p>
    <w:p w:rsidR="004D21A8" w:rsidP="004D21A8" w14:paraId="7B783867" w14:textId="77777777">
      <w:pPr>
        <w:pStyle w:val="BodyText"/>
      </w:pPr>
    </w:p>
    <w:p w:rsidR="004D21A8" w:rsidP="005A3A8B" w14:paraId="36D00972" w14:textId="5910FE97">
      <w:pPr>
        <w:pStyle w:val="BodyText"/>
        <w:jc w:val="both"/>
        <w:rPr>
          <w:lang w:eastAsia="en-GB" w:bidi="ar-SA"/>
        </w:rPr>
      </w:pPr>
      <w:r>
        <w:rPr>
          <w:lang w:eastAsia="en-GB" w:bidi="ar-SA"/>
        </w:rPr>
        <w:t>The committee considered the 2022/23 Statement of Accounts for Lancashire County Council and Lancashire County Pension Fund</w:t>
      </w:r>
      <w:r w:rsidR="00E806F1">
        <w:rPr>
          <w:lang w:eastAsia="en-GB" w:bidi="ar-SA"/>
        </w:rPr>
        <w:t>, presented by Khadija Saeed, Head of Corporate Finance.</w:t>
      </w:r>
    </w:p>
    <w:p w:rsidR="005A3A8B" w:rsidP="004D21A8" w14:paraId="34B32AAE" w14:textId="77777777">
      <w:pPr>
        <w:pStyle w:val="BodyText"/>
      </w:pPr>
    </w:p>
    <w:p w:rsidR="004D21A8" w:rsidP="00E806F1" w14:paraId="53C57BFB" w14:textId="1AFFDCDC">
      <w:pPr>
        <w:pStyle w:val="BodyText"/>
        <w:jc w:val="both"/>
      </w:pPr>
      <w:r w:rsidRPr="00C025D5">
        <w:rPr>
          <w:b/>
        </w:rPr>
        <w:t>Resolved</w:t>
      </w:r>
      <w:r>
        <w:t xml:space="preserve">: </w:t>
      </w:r>
      <w:r w:rsidR="00E806F1">
        <w:rPr>
          <w:lang w:eastAsia="en-GB" w:bidi="ar-SA"/>
        </w:rPr>
        <w:t>That the 2022/23 Statement of Accounts for Lancashire County Council and Lancashire County Pension Fund, as presented, be approved.</w:t>
      </w:r>
    </w:p>
    <w:p w:rsidR="004D21A8" w:rsidP="004D21A8" w14:paraId="5A323BC0" w14:textId="77777777">
      <w:pPr>
        <w:pStyle w:val="BodyText"/>
      </w:pPr>
    </w:p>
    <w:p w:rsidR="004D21A8" w:rsidP="004D21A8" w14:paraId="1584C9E1" w14:textId="6A5AA1EF">
      <w:pPr>
        <w:pStyle w:val="BodyText"/>
        <w:rPr>
          <w:rFonts w:cs="Arial"/>
          <w:b/>
          <w:szCs w:val="28"/>
          <w:bdr w:val="none" w:sz="0" w:space="0" w:color="auto"/>
        </w:rPr>
      </w:pPr>
      <w:r>
        <w:rPr>
          <w:rFonts w:cs="Arial"/>
          <w:b/>
          <w:szCs w:val="28"/>
          <w:bdr w:val="none" w:sz="0" w:space="0" w:color="auto"/>
        </w:rPr>
        <w:t>Response to the Information Request of the External Auditor</w:t>
      </w:r>
    </w:p>
    <w:p w:rsidR="00E806F1" w:rsidP="004D21A8" w14:paraId="32034ACE" w14:textId="77777777">
      <w:pPr>
        <w:pStyle w:val="BodyText"/>
      </w:pPr>
    </w:p>
    <w:p w:rsidR="004D21A8" w:rsidP="00E806F1" w14:paraId="067C714C" w14:textId="6A44D926">
      <w:pPr>
        <w:pStyle w:val="BodyText"/>
        <w:jc w:val="both"/>
      </w:pPr>
      <w:r>
        <w:t xml:space="preserve">The committee considered </w:t>
      </w:r>
      <w:r>
        <w:rPr>
          <w:lang w:eastAsia="en-GB" w:bidi="ar-SA"/>
        </w:rPr>
        <w:t>a report which set out the proposed external audit fees payable by the council for 2023/24, presented by Neil Kissock, Director of Finance.</w:t>
      </w:r>
    </w:p>
    <w:p w:rsidR="004D21A8" w:rsidRPr="009F68C6" w:rsidP="004D21A8" w14:paraId="4685BC9B" w14:textId="77777777">
      <w:pPr>
        <w:pStyle w:val="BodyText"/>
      </w:pPr>
    </w:p>
    <w:p w:rsidR="004D21A8" w:rsidP="00E806F1" w14:paraId="303D4BA0" w14:textId="58DDE402">
      <w:pPr>
        <w:pStyle w:val="BodyText"/>
        <w:jc w:val="both"/>
        <w:rPr>
          <w:lang w:eastAsia="en-GB" w:bidi="ar-SA"/>
        </w:rPr>
      </w:pPr>
      <w:r w:rsidRPr="00C025D5">
        <w:rPr>
          <w:b/>
        </w:rPr>
        <w:t>Resolved</w:t>
      </w:r>
      <w:r>
        <w:t xml:space="preserve">: </w:t>
      </w:r>
      <w:r w:rsidR="00E806F1">
        <w:rPr>
          <w:lang w:eastAsia="en-GB" w:bidi="ar-SA"/>
        </w:rPr>
        <w:t>That Public Sector Audit Appointments' fee proposal and the county council's response to the consultation be noted.</w:t>
      </w:r>
    </w:p>
    <w:p w:rsidR="00CD75C5" w:rsidP="00E806F1" w14:paraId="5380F312" w14:textId="14F9EB48">
      <w:pPr>
        <w:pStyle w:val="BodyText"/>
        <w:jc w:val="both"/>
        <w:rPr>
          <w:lang w:eastAsia="en-GB" w:bidi="ar-SA"/>
        </w:rPr>
      </w:pPr>
    </w:p>
    <w:p w:rsidR="00CD75C5" w:rsidP="00E806F1" w14:paraId="52C3F8A8" w14:textId="3A783815">
      <w:pPr>
        <w:pStyle w:val="BodyText"/>
        <w:jc w:val="both"/>
        <w:rPr>
          <w:rFonts w:cs="Arial"/>
          <w:b/>
          <w:szCs w:val="28"/>
          <w:bdr w:val="none" w:sz="0" w:space="0" w:color="auto"/>
        </w:rPr>
      </w:pPr>
      <w:r>
        <w:rPr>
          <w:rFonts w:cs="Arial"/>
          <w:b/>
          <w:szCs w:val="28"/>
          <w:bdr w:val="none" w:sz="0" w:space="0" w:color="auto"/>
        </w:rPr>
        <w:t>External Audit: Progress Report and Sector Update</w:t>
      </w:r>
    </w:p>
    <w:p w:rsidR="00CD75C5" w:rsidP="00E806F1" w14:paraId="310C3E38" w14:textId="3DBBB3D9">
      <w:pPr>
        <w:pStyle w:val="BodyText"/>
        <w:jc w:val="both"/>
        <w:rPr>
          <w:rFonts w:cs="Arial"/>
          <w:b/>
          <w:szCs w:val="28"/>
          <w:bdr w:val="none" w:sz="0" w:space="0" w:color="auto"/>
        </w:rPr>
      </w:pPr>
    </w:p>
    <w:p w:rsidR="00CD75C5" w:rsidP="00E806F1" w14:paraId="64EF6CF0" w14:textId="6D167701">
      <w:pPr>
        <w:pStyle w:val="BodyText"/>
        <w:jc w:val="both"/>
        <w:rPr>
          <w:lang w:eastAsia="en-GB" w:bidi="ar-SA"/>
        </w:rPr>
      </w:pPr>
      <w:r>
        <w:rPr>
          <w:rFonts w:cs="Arial"/>
          <w:bCs w:val="0"/>
          <w:szCs w:val="28"/>
          <w:bdr w:val="none" w:sz="0" w:space="0" w:color="auto"/>
        </w:rPr>
        <w:t xml:space="preserve">The committee considered </w:t>
      </w:r>
      <w:r>
        <w:rPr>
          <w:lang w:eastAsia="en-GB" w:bidi="ar-SA"/>
        </w:rPr>
        <w:t>the Audit Progress Report and Sector Update as of October 2023, presented by Stuart Basnett, Audit Manager at Grant Thornton UK.</w:t>
      </w:r>
    </w:p>
    <w:p w:rsidR="00CD75C5" w:rsidP="00E806F1" w14:paraId="11E046AB" w14:textId="6403D7C6">
      <w:pPr>
        <w:pStyle w:val="BodyText"/>
        <w:jc w:val="both"/>
        <w:rPr>
          <w:lang w:eastAsia="en-GB" w:bidi="ar-SA"/>
        </w:rPr>
      </w:pPr>
    </w:p>
    <w:p w:rsidR="00CD75C5" w:rsidP="00CD75C5" w14:paraId="4D3D152D" w14:textId="7A5B7117">
      <w:pPr>
        <w:jc w:val="both"/>
        <w:rPr>
          <w:lang w:eastAsia="en-GB" w:bidi="ar-SA"/>
        </w:rPr>
      </w:pPr>
      <w:r>
        <w:rPr>
          <w:b/>
          <w:bCs w:val="0"/>
          <w:lang w:eastAsia="en-GB" w:bidi="ar-SA"/>
        </w:rPr>
        <w:t xml:space="preserve">Resolved: </w:t>
      </w:r>
      <w:r>
        <w:rPr>
          <w:lang w:eastAsia="en-GB" w:bidi="ar-SA"/>
        </w:rPr>
        <w:t>That the Audit Progress Report and Sector Update for October 2023 be noted.</w:t>
      </w:r>
    </w:p>
    <w:p w:rsidR="00CD75C5" w:rsidP="00CD75C5" w14:paraId="210E8B79" w14:textId="46096E35">
      <w:pPr>
        <w:jc w:val="both"/>
        <w:rPr>
          <w:lang w:eastAsia="en-GB" w:bidi="ar-SA"/>
        </w:rPr>
      </w:pPr>
    </w:p>
    <w:p w:rsidR="00CD75C5" w:rsidRPr="00817DC5" w:rsidP="00CD75C5" w14:paraId="385B5F98" w14:textId="77777777">
      <w:pPr>
        <w:rPr>
          <w:rFonts w:cs="Arial"/>
          <w:szCs w:val="22"/>
        </w:rPr>
      </w:pPr>
      <w:r>
        <w:rPr>
          <w:rFonts w:cs="Arial"/>
          <w:b/>
          <w:szCs w:val="28"/>
          <w:bdr w:val="none" w:sz="0" w:space="0" w:color="auto"/>
        </w:rPr>
        <w:t>Internal Audit Progress Report</w:t>
      </w:r>
    </w:p>
    <w:p w:rsidR="00CD75C5" w:rsidP="00CD75C5" w14:paraId="72D5CB81" w14:textId="730C27CC">
      <w:pPr>
        <w:jc w:val="both"/>
        <w:rPr>
          <w:lang w:eastAsia="en-GB" w:bidi="ar-SA"/>
        </w:rPr>
      </w:pPr>
    </w:p>
    <w:p w:rsidR="00CD75C5" w:rsidP="00CD75C5" w14:paraId="345FC089" w14:textId="676043F7">
      <w:pPr>
        <w:jc w:val="both"/>
        <w:rPr>
          <w:lang w:eastAsia="en-GB" w:bidi="ar-SA"/>
        </w:rPr>
      </w:pPr>
      <w:r>
        <w:rPr>
          <w:lang w:eastAsia="en-GB" w:bidi="ar-SA"/>
        </w:rPr>
        <w:t>The committee considered an update on the Internal Audit Service's work and outcomes for 2022/23, for the period to 24 September 2023, presented by Andy Dalecki, Head of Internal Audit.</w:t>
      </w:r>
    </w:p>
    <w:p w:rsidR="00CD75C5" w:rsidP="00CD75C5" w14:paraId="731C4474" w14:textId="1E7AFB4C">
      <w:pPr>
        <w:jc w:val="both"/>
        <w:rPr>
          <w:lang w:eastAsia="en-GB" w:bidi="ar-SA"/>
        </w:rPr>
      </w:pPr>
    </w:p>
    <w:p w:rsidR="00CD75C5" w:rsidP="00CD75C5" w14:paraId="6F074E79" w14:textId="62710FA7">
      <w:pPr>
        <w:rPr>
          <w:lang w:eastAsia="en-GB" w:bidi="ar-SA"/>
        </w:rPr>
      </w:pPr>
      <w:r>
        <w:rPr>
          <w:b/>
          <w:lang w:eastAsia="en-GB" w:bidi="ar-SA"/>
        </w:rPr>
        <w:t xml:space="preserve">Resolved: </w:t>
      </w:r>
      <w:r>
        <w:rPr>
          <w:lang w:eastAsia="en-GB" w:bidi="ar-SA"/>
        </w:rPr>
        <w:t>That the Internal Audit Progress Report be noted.</w:t>
      </w:r>
    </w:p>
    <w:p w:rsidR="00CD75C5" w:rsidP="00CD75C5" w14:paraId="26726951" w14:textId="73E09B38">
      <w:pPr>
        <w:rPr>
          <w:lang w:eastAsia="en-GB" w:bidi="ar-SA"/>
        </w:rPr>
      </w:pPr>
    </w:p>
    <w:p w:rsidR="00A44CDD" w:rsidP="00CD75C5" w14:paraId="0AAFAC48" w14:textId="1071003B">
      <w:pPr>
        <w:rPr>
          <w:lang w:eastAsia="en-GB" w:bidi="ar-SA"/>
        </w:rPr>
      </w:pPr>
    </w:p>
    <w:p w:rsidR="00A44CDD" w:rsidP="00CD75C5" w14:paraId="5A228224" w14:textId="77777777">
      <w:pPr>
        <w:rPr>
          <w:lang w:eastAsia="en-GB" w:bidi="ar-SA"/>
        </w:rPr>
      </w:pPr>
    </w:p>
    <w:p w:rsidR="00CD75C5" w:rsidRPr="00817DC5" w:rsidP="00CD75C5" w14:paraId="0E016F9E" w14:textId="77777777">
      <w:pPr>
        <w:rPr>
          <w:rFonts w:cs="Arial"/>
          <w:szCs w:val="22"/>
        </w:rPr>
      </w:pPr>
      <w:r>
        <w:rPr>
          <w:rFonts w:cs="Arial"/>
          <w:b/>
          <w:szCs w:val="28"/>
          <w:bdr w:val="none" w:sz="0" w:space="0" w:color="auto"/>
        </w:rPr>
        <w:t>Local Member Grants Scheme - Update Report</w:t>
      </w:r>
    </w:p>
    <w:p w:rsidR="00CD75C5" w:rsidP="00CD75C5" w14:paraId="22B9EE6D" w14:textId="0616482D">
      <w:pPr>
        <w:rPr>
          <w:lang w:eastAsia="en-GB" w:bidi="ar-SA"/>
        </w:rPr>
      </w:pPr>
    </w:p>
    <w:p w:rsidR="00CD75C5" w:rsidP="00CD75C5" w14:paraId="1FDB9F25" w14:textId="04252B9C">
      <w:pPr>
        <w:jc w:val="both"/>
        <w:rPr>
          <w:lang w:eastAsia="en-GB" w:bidi="ar-SA"/>
        </w:rPr>
      </w:pPr>
      <w:r>
        <w:rPr>
          <w:lang w:eastAsia="en-GB" w:bidi="ar-SA"/>
        </w:rPr>
        <w:t>The committee considered an update report on the outcomes of the Local Member Grants Scheme monitoring activity carried out by Democratic Services, for the period January 2021 to March 2023, presented by Josh Mynott, Democratic and Member Services Manager.</w:t>
      </w:r>
    </w:p>
    <w:p w:rsidR="00CD75C5" w:rsidP="00CD75C5" w14:paraId="2106B5B3" w14:textId="19754615">
      <w:pPr>
        <w:jc w:val="both"/>
        <w:rPr>
          <w:lang w:eastAsia="en-GB" w:bidi="ar-SA"/>
        </w:rPr>
      </w:pPr>
    </w:p>
    <w:p w:rsidR="00CD75C5" w:rsidP="00CD75C5" w14:paraId="17B9123D" w14:textId="77777777">
      <w:pPr>
        <w:jc w:val="both"/>
        <w:rPr>
          <w:rFonts w:eastAsia="Arial" w:cs="Arial"/>
          <w:lang w:eastAsia="en-GB" w:bidi="ar-SA"/>
        </w:rPr>
      </w:pPr>
      <w:r>
        <w:rPr>
          <w:b/>
          <w:lang w:eastAsia="en-GB" w:bidi="ar-SA"/>
        </w:rPr>
        <w:t xml:space="preserve">Resolved: </w:t>
      </w:r>
      <w:r>
        <w:rPr>
          <w:lang w:eastAsia="en-GB" w:bidi="ar-SA"/>
        </w:rPr>
        <w:t>That</w:t>
      </w:r>
    </w:p>
    <w:p w:rsidR="00CD75C5" w:rsidP="00CD75C5" w14:paraId="31FD7545" w14:textId="77777777">
      <w:pPr>
        <w:jc w:val="both"/>
        <w:rPr>
          <w:rFonts w:eastAsia="Arial" w:cs="Arial"/>
          <w:lang w:eastAsia="en-GB" w:bidi="ar-SA"/>
        </w:rPr>
      </w:pPr>
      <w:r>
        <w:rPr>
          <w:lang w:eastAsia="en-GB" w:bidi="ar-SA"/>
        </w:rPr>
        <w:t> </w:t>
      </w:r>
    </w:p>
    <w:p w:rsidR="00CD75C5" w:rsidP="00CD75C5" w14:paraId="63889A00" w14:textId="77777777">
      <w:pPr>
        <w:ind w:left="720" w:hanging="720"/>
        <w:jc w:val="both"/>
        <w:rPr>
          <w:rFonts w:eastAsia="Arial" w:cs="Arial"/>
          <w:lang w:eastAsia="en-GB" w:bidi="ar-SA"/>
        </w:rPr>
      </w:pPr>
      <w:r>
        <w:rPr>
          <w:lang w:eastAsia="en-GB" w:bidi="ar-SA"/>
        </w:rPr>
        <w:t>i)</w:t>
      </w:r>
      <w:r>
        <w:rPr>
          <w:rFonts w:ascii="Times New Roman" w:hAnsi="Times New Roman"/>
          <w:bCs w:val="0"/>
          <w:sz w:val="14"/>
          <w:szCs w:val="14"/>
          <w:lang w:eastAsia="en-GB" w:bidi="ar-SA"/>
        </w:rPr>
        <w:t xml:space="preserve">               </w:t>
      </w:r>
      <w:r>
        <w:rPr>
          <w:lang w:eastAsia="en-GB" w:bidi="ar-SA"/>
        </w:rPr>
        <w:t>The Local Member Grants Scheme – Update Report for January 2021 to March 2023 be noted;</w:t>
      </w:r>
    </w:p>
    <w:p w:rsidR="00CD75C5" w:rsidP="00CD75C5" w14:paraId="0A88EC36" w14:textId="77777777">
      <w:pPr>
        <w:ind w:left="720"/>
        <w:jc w:val="both"/>
        <w:rPr>
          <w:rFonts w:eastAsia="Arial" w:cs="Arial"/>
          <w:lang w:eastAsia="en-GB" w:bidi="ar-SA"/>
        </w:rPr>
      </w:pPr>
      <w:r>
        <w:rPr>
          <w:lang w:eastAsia="en-GB" w:bidi="ar-SA"/>
        </w:rPr>
        <w:t> </w:t>
      </w:r>
    </w:p>
    <w:p w:rsidR="00CD75C5" w:rsidP="00CD75C5" w14:paraId="41DA90E9" w14:textId="77777777">
      <w:pPr>
        <w:ind w:left="720" w:hanging="720"/>
        <w:jc w:val="both"/>
        <w:rPr>
          <w:rFonts w:eastAsia="Arial" w:cs="Arial"/>
          <w:lang w:eastAsia="en-GB" w:bidi="ar-SA"/>
        </w:rPr>
      </w:pPr>
      <w:r>
        <w:rPr>
          <w:lang w:eastAsia="en-GB" w:bidi="ar-SA"/>
        </w:rPr>
        <w:t>ii)</w:t>
      </w:r>
      <w:r>
        <w:rPr>
          <w:rFonts w:ascii="Times New Roman" w:hAnsi="Times New Roman"/>
          <w:bCs w:val="0"/>
          <w:sz w:val="14"/>
          <w:szCs w:val="14"/>
          <w:lang w:eastAsia="en-GB" w:bidi="ar-SA"/>
        </w:rPr>
        <w:t xml:space="preserve">              </w:t>
      </w:r>
      <w:r>
        <w:rPr>
          <w:lang w:eastAsia="en-GB" w:bidi="ar-SA"/>
        </w:rPr>
        <w:t>Democratic Services be asked to inform the appropriate county councillor when organisations do not provide evidence of expenditure for their Local Member Grant; and</w:t>
      </w:r>
    </w:p>
    <w:p w:rsidR="00CD75C5" w:rsidP="00CD75C5" w14:paraId="78F60472" w14:textId="77777777">
      <w:pPr>
        <w:pStyle w:val="ListParagraph"/>
        <w:jc w:val="both"/>
        <w:rPr>
          <w:rFonts w:ascii="Calibri" w:eastAsia="Calibri" w:hAnsi="Calibri" w:cs="Calibri"/>
          <w:sz w:val="22"/>
          <w:szCs w:val="22"/>
          <w:lang w:eastAsia="en-GB" w:bidi="ar-SA"/>
        </w:rPr>
      </w:pPr>
      <w:r>
        <w:rPr>
          <w:lang w:eastAsia="en-GB" w:bidi="ar-SA"/>
        </w:rPr>
        <w:t> </w:t>
      </w:r>
    </w:p>
    <w:p w:rsidR="00CD75C5" w:rsidP="00CD75C5" w14:paraId="11158666" w14:textId="77777777">
      <w:pPr>
        <w:ind w:left="720" w:hanging="720"/>
        <w:jc w:val="both"/>
        <w:rPr>
          <w:rFonts w:eastAsia="Arial" w:cs="Arial"/>
          <w:lang w:eastAsia="en-GB" w:bidi="ar-SA"/>
        </w:rPr>
      </w:pPr>
      <w:r>
        <w:rPr>
          <w:lang w:eastAsia="en-GB" w:bidi="ar-SA"/>
        </w:rPr>
        <w:t>iii)</w:t>
      </w:r>
      <w:r>
        <w:rPr>
          <w:rFonts w:ascii="Times New Roman" w:hAnsi="Times New Roman"/>
          <w:bCs w:val="0"/>
          <w:sz w:val="14"/>
          <w:szCs w:val="14"/>
          <w:lang w:eastAsia="en-GB" w:bidi="ar-SA"/>
        </w:rPr>
        <w:t xml:space="preserve">            </w:t>
      </w:r>
      <w:r>
        <w:rPr>
          <w:lang w:eastAsia="en-GB" w:bidi="ar-SA"/>
        </w:rPr>
        <w:t>A further report on the Local Member Grants Scheme be provided at the Audit, Risk and Governance Committee meeting on 29 January 2023, to include updated figures for 2021/22 and 2022/23.</w:t>
      </w:r>
    </w:p>
    <w:p w:rsidR="00CD75C5" w:rsidP="00CD75C5" w14:paraId="430E53FE" w14:textId="5BE2EA51">
      <w:pPr>
        <w:jc w:val="both"/>
        <w:rPr>
          <w:lang w:eastAsia="en-GB" w:bidi="ar-SA"/>
        </w:rPr>
      </w:pPr>
    </w:p>
    <w:p w:rsidR="00CD75C5" w:rsidRPr="00817DC5" w:rsidP="00CD75C5" w14:paraId="081863EA" w14:textId="77777777">
      <w:pPr>
        <w:rPr>
          <w:rFonts w:cs="Arial"/>
          <w:szCs w:val="22"/>
        </w:rPr>
      </w:pPr>
      <w:r>
        <w:rPr>
          <w:rFonts w:cs="Arial"/>
          <w:b/>
          <w:szCs w:val="28"/>
          <w:bdr w:val="none" w:sz="0" w:space="0" w:color="auto"/>
        </w:rPr>
        <w:t>Corporate Risk and Opportunity Register - Quarter 3 Update</w:t>
      </w:r>
    </w:p>
    <w:p w:rsidR="00CD75C5" w:rsidP="00CD75C5" w14:paraId="2B440C87" w14:textId="33BB310A">
      <w:pPr>
        <w:jc w:val="both"/>
        <w:rPr>
          <w:lang w:eastAsia="en-GB" w:bidi="ar-SA"/>
        </w:rPr>
      </w:pPr>
    </w:p>
    <w:p w:rsidR="00CD75C5" w:rsidP="00CD75C5" w14:paraId="2F551B75" w14:textId="5CB51302">
      <w:pPr>
        <w:jc w:val="both"/>
        <w:rPr>
          <w:lang w:eastAsia="en-GB" w:bidi="ar-SA"/>
        </w:rPr>
      </w:pPr>
      <w:r>
        <w:rPr>
          <w:lang w:eastAsia="en-GB" w:bidi="ar-SA"/>
        </w:rPr>
        <w:t>The committee considered the updated Corporate Risk and Opportunity Register for Quarter 3 of 2023/24, presented by Heloise MacAndrew, Director of Law and Governance.</w:t>
      </w:r>
    </w:p>
    <w:p w:rsidR="00CD75C5" w:rsidP="00CD75C5" w14:paraId="29A71A9B" w14:textId="0AB46ED9">
      <w:pPr>
        <w:jc w:val="both"/>
        <w:rPr>
          <w:lang w:eastAsia="en-GB" w:bidi="ar-SA"/>
        </w:rPr>
      </w:pPr>
    </w:p>
    <w:p w:rsidR="00CD75C5" w:rsidP="00CD75C5" w14:paraId="616B4AB6" w14:textId="77777777">
      <w:pPr>
        <w:jc w:val="both"/>
        <w:rPr>
          <w:rFonts w:eastAsia="Arial" w:cs="Arial"/>
          <w:lang w:eastAsia="en-GB" w:bidi="ar-SA"/>
        </w:rPr>
      </w:pPr>
      <w:r>
        <w:rPr>
          <w:b/>
          <w:lang w:eastAsia="en-GB" w:bidi="ar-SA"/>
        </w:rPr>
        <w:t xml:space="preserve">Resolved: </w:t>
      </w:r>
      <w:r>
        <w:rPr>
          <w:lang w:eastAsia="en-GB" w:bidi="ar-SA"/>
        </w:rPr>
        <w:t>That the updated Corporate Risk and Opportunity Register be noted.</w:t>
      </w:r>
    </w:p>
    <w:p w:rsidR="00A44CDD" w:rsidRPr="00CD75C5" w:rsidP="00CD75C5" w14:paraId="33B2F7FE" w14:textId="77777777">
      <w:pPr>
        <w:rPr>
          <w:rFonts w:eastAsia="Arial" w:cs="Arial"/>
          <w:lang w:eastAsia="en-GB" w:bidi="ar-SA"/>
        </w:rPr>
      </w:pPr>
    </w:p>
    <w:p w:rsidR="004D21A8" w:rsidP="004D21A8" w14:paraId="3A8B0999" w14:textId="77777777">
      <w:pPr>
        <w:pStyle w:val="H2NoNumb"/>
        <w:spacing w:before="0"/>
      </w:pPr>
      <w:r>
        <w:t>Part II (Not Open to Press and Public)</w:t>
      </w:r>
    </w:p>
    <w:p w:rsidR="004D21A8" w:rsidP="004D21A8" w14:paraId="02FC0F92" w14:textId="77777777">
      <w:pPr>
        <w:pStyle w:val="BodyText"/>
      </w:pPr>
    </w:p>
    <w:p w:rsidR="00CD75C5" w:rsidRPr="00817DC5" w:rsidP="00CD75C5" w14:paraId="00FEDF1F" w14:textId="77777777">
      <w:pPr>
        <w:rPr>
          <w:rFonts w:cs="Arial"/>
          <w:szCs w:val="22"/>
        </w:rPr>
      </w:pPr>
      <w:r>
        <w:rPr>
          <w:rFonts w:cs="Arial"/>
          <w:b/>
          <w:szCs w:val="28"/>
          <w:bdr w:val="none" w:sz="0" w:space="0" w:color="auto"/>
        </w:rPr>
        <w:t>Appendix 'B' to Item 10</w:t>
      </w:r>
    </w:p>
    <w:p w:rsidR="004D21A8" w:rsidP="004D21A8" w14:paraId="3B076915" w14:textId="77777777">
      <w:pPr>
        <w:pStyle w:val="BodyText"/>
      </w:pPr>
    </w:p>
    <w:p w:rsidR="00CD75C5" w:rsidP="00CD75C5" w14:paraId="74029D42" w14:textId="77777777">
      <w:pPr>
        <w:jc w:val="both"/>
        <w:rPr>
          <w:rFonts w:eastAsia="Arial" w:cs="Arial"/>
          <w:lang w:eastAsia="en-GB" w:bidi="ar-SA"/>
        </w:rPr>
      </w:pPr>
      <w:r>
        <w:rPr>
          <w:lang w:eastAsia="en-GB" w:bidi="ar-SA"/>
        </w:rPr>
        <w:t>The committee considered the private and confidential Appendix B to Item 10 – Corporate Risk and Opportunity Register – Quarter 3 Update.</w:t>
      </w:r>
    </w:p>
    <w:p w:rsidR="004D21A8" w:rsidP="004D21A8" w14:paraId="766FB4A9" w14:textId="77777777">
      <w:pPr>
        <w:pStyle w:val="BodyText"/>
      </w:pPr>
    </w:p>
    <w:p w:rsidR="00CD75C5" w:rsidP="00CD75C5" w14:paraId="3A38BF6B" w14:textId="77777777">
      <w:pPr>
        <w:jc w:val="both"/>
        <w:rPr>
          <w:rFonts w:eastAsia="Arial" w:cs="Arial"/>
          <w:lang w:eastAsia="en-GB" w:bidi="ar-SA"/>
        </w:rPr>
      </w:pPr>
      <w:r>
        <w:rPr>
          <w:b/>
          <w:lang w:eastAsia="en-GB" w:bidi="ar-SA"/>
        </w:rPr>
        <w:t xml:space="preserve">Resolved: </w:t>
      </w:r>
      <w:r>
        <w:rPr>
          <w:lang w:eastAsia="en-GB" w:bidi="ar-SA"/>
        </w:rPr>
        <w:t>That Appendix B to Item 10 – Corporate Risk and Opportunity Register – Quarter 3 Update, be noted.</w:t>
      </w:r>
    </w:p>
    <w:p w:rsidR="004D21A8" w:rsidP="004D21A8" w14:paraId="6A8FB39A" w14:textId="77777777">
      <w:pPr>
        <w:pStyle w:val="BodyText"/>
      </w:pPr>
    </w:p>
    <w:p w:rsidR="00CD75C5" w:rsidRPr="00817DC5" w:rsidP="00CD75C5" w14:paraId="392517B5" w14:textId="77777777">
      <w:pPr>
        <w:rPr>
          <w:rFonts w:cs="Arial"/>
          <w:szCs w:val="22"/>
        </w:rPr>
      </w:pPr>
      <w:r>
        <w:rPr>
          <w:rFonts w:cs="Arial"/>
          <w:b/>
          <w:szCs w:val="28"/>
          <w:bdr w:val="none" w:sz="0" w:space="0" w:color="auto"/>
        </w:rPr>
        <w:t>RIPA Policy - Annual Review</w:t>
      </w:r>
    </w:p>
    <w:p w:rsidR="004D21A8" w:rsidP="004D21A8" w14:paraId="1EBC0E06" w14:textId="77777777">
      <w:pPr>
        <w:pStyle w:val="BodyText"/>
      </w:pPr>
    </w:p>
    <w:p w:rsidR="004D21A8" w:rsidP="00CD75C5" w14:paraId="62C8B827" w14:textId="1C4A749F">
      <w:pPr>
        <w:pStyle w:val="BodyText"/>
        <w:jc w:val="both"/>
        <w:rPr>
          <w:lang w:eastAsia="en-GB" w:bidi="ar-SA"/>
        </w:rPr>
      </w:pPr>
      <w:r>
        <w:rPr>
          <w:lang w:eastAsia="en-GB" w:bidi="ar-SA"/>
        </w:rPr>
        <w:t>The committee considered a private and confidential annual report on the Regulation of Investigatory Powers Act 2000 (RIPA), including an update on the council's use of RIPA and the council's RIPA policies, presented by Chris Wilkinson, Trading Standards Manager.</w:t>
      </w:r>
    </w:p>
    <w:p w:rsidR="00CD75C5" w:rsidRPr="009F68C6" w:rsidP="004D21A8" w14:paraId="07D15BA4" w14:textId="77777777">
      <w:pPr>
        <w:pStyle w:val="BodyText"/>
      </w:pPr>
    </w:p>
    <w:p w:rsidR="00CD75C5" w:rsidP="00CD75C5" w14:paraId="1C847BA8" w14:textId="77777777">
      <w:pPr>
        <w:jc w:val="both"/>
        <w:rPr>
          <w:rFonts w:eastAsia="Arial" w:cs="Arial"/>
          <w:lang w:eastAsia="en-GB" w:bidi="ar-SA"/>
        </w:rPr>
      </w:pPr>
      <w:r>
        <w:rPr>
          <w:b/>
          <w:lang w:eastAsia="en-GB" w:bidi="ar-SA"/>
        </w:rPr>
        <w:t xml:space="preserve">Resolved: </w:t>
      </w:r>
      <w:r>
        <w:rPr>
          <w:lang w:eastAsia="en-GB" w:bidi="ar-SA"/>
        </w:rPr>
        <w:t>That, subject to the incorrect Director references being amended,</w:t>
      </w:r>
    </w:p>
    <w:p w:rsidR="00CD75C5" w:rsidP="00CD75C5" w14:paraId="218895F4" w14:textId="77777777">
      <w:pPr>
        <w:jc w:val="both"/>
        <w:rPr>
          <w:rFonts w:eastAsia="Arial" w:cs="Arial"/>
          <w:lang w:eastAsia="en-GB" w:bidi="ar-SA"/>
        </w:rPr>
      </w:pPr>
      <w:r>
        <w:rPr>
          <w:lang w:eastAsia="en-GB" w:bidi="ar-SA"/>
        </w:rPr>
        <w:t> </w:t>
      </w:r>
    </w:p>
    <w:p w:rsidR="00CD75C5" w:rsidP="00CD75C5" w14:paraId="0FED74C8" w14:textId="77777777">
      <w:pPr>
        <w:ind w:left="720" w:hanging="720"/>
        <w:jc w:val="both"/>
        <w:rPr>
          <w:rFonts w:eastAsia="Arial" w:cs="Arial"/>
          <w:lang w:eastAsia="en-GB" w:bidi="ar-SA"/>
        </w:rPr>
      </w:pPr>
      <w:r>
        <w:rPr>
          <w:lang w:eastAsia="en-GB" w:bidi="ar-SA"/>
        </w:rPr>
        <w:t>i)</w:t>
      </w:r>
      <w:r>
        <w:rPr>
          <w:rFonts w:ascii="Times New Roman" w:hAnsi="Times New Roman"/>
          <w:bCs w:val="0"/>
          <w:sz w:val="14"/>
          <w:szCs w:val="14"/>
          <w:lang w:eastAsia="en-GB" w:bidi="ar-SA"/>
        </w:rPr>
        <w:t xml:space="preserve">               </w:t>
      </w:r>
      <w:r>
        <w:rPr>
          <w:lang w:eastAsia="en-GB" w:bidi="ar-SA"/>
        </w:rPr>
        <w:t xml:space="preserve">The Corporate Policy and Guidance on the Regulation of Investigatory Powers Act 2000, as presented, be </w:t>
      </w:r>
      <w:r>
        <w:rPr>
          <w:rStyle w:val="spanGramE"/>
          <w:lang w:eastAsia="en-GB" w:bidi="ar-SA"/>
        </w:rPr>
        <w:t>approved;</w:t>
      </w:r>
    </w:p>
    <w:p w:rsidR="00CD75C5" w:rsidP="00CD75C5" w14:paraId="23A5C68B" w14:textId="77777777">
      <w:pPr>
        <w:jc w:val="both"/>
        <w:rPr>
          <w:rFonts w:eastAsia="Arial" w:cs="Arial"/>
          <w:lang w:eastAsia="en-GB" w:bidi="ar-SA"/>
        </w:rPr>
      </w:pPr>
      <w:r>
        <w:rPr>
          <w:lang w:eastAsia="en-GB" w:bidi="ar-SA"/>
        </w:rPr>
        <w:t> </w:t>
      </w:r>
    </w:p>
    <w:p w:rsidR="00CD75C5" w:rsidP="00CD75C5" w14:paraId="29BE8A94" w14:textId="77777777">
      <w:pPr>
        <w:ind w:left="720" w:hanging="720"/>
        <w:jc w:val="both"/>
        <w:rPr>
          <w:rFonts w:eastAsia="Arial" w:cs="Arial"/>
          <w:lang w:eastAsia="en-GB" w:bidi="ar-SA"/>
        </w:rPr>
      </w:pPr>
      <w:r>
        <w:rPr>
          <w:lang w:eastAsia="en-GB" w:bidi="ar-SA"/>
        </w:rPr>
        <w:t>ii)</w:t>
      </w:r>
      <w:r>
        <w:rPr>
          <w:rFonts w:ascii="Times New Roman" w:hAnsi="Times New Roman"/>
          <w:bCs w:val="0"/>
          <w:sz w:val="14"/>
          <w:szCs w:val="14"/>
          <w:lang w:eastAsia="en-GB" w:bidi="ar-SA"/>
        </w:rPr>
        <w:t xml:space="preserve">              </w:t>
      </w:r>
      <w:r>
        <w:rPr>
          <w:lang w:eastAsia="en-GB" w:bidi="ar-SA"/>
        </w:rPr>
        <w:t>The Shadow RIPA Surveillance Policy, as presented, be approved; and</w:t>
      </w:r>
    </w:p>
    <w:p w:rsidR="00CD75C5" w:rsidP="00CD75C5" w14:paraId="0DD71F91" w14:textId="77777777">
      <w:pPr>
        <w:jc w:val="both"/>
        <w:rPr>
          <w:rFonts w:eastAsia="Arial" w:cs="Arial"/>
          <w:lang w:eastAsia="en-GB" w:bidi="ar-SA"/>
        </w:rPr>
      </w:pPr>
      <w:r>
        <w:rPr>
          <w:lang w:eastAsia="en-GB" w:bidi="ar-SA"/>
        </w:rPr>
        <w:t> </w:t>
      </w:r>
    </w:p>
    <w:p w:rsidR="00CD75C5" w:rsidP="00CD75C5" w14:paraId="10E2C250" w14:textId="77777777">
      <w:pPr>
        <w:ind w:left="720" w:hanging="720"/>
        <w:jc w:val="both"/>
        <w:rPr>
          <w:rFonts w:eastAsia="Arial" w:cs="Arial"/>
          <w:lang w:eastAsia="en-GB" w:bidi="ar-SA"/>
        </w:rPr>
      </w:pPr>
      <w:r>
        <w:rPr>
          <w:lang w:eastAsia="en-GB" w:bidi="ar-SA"/>
        </w:rPr>
        <w:t>iii)</w:t>
      </w:r>
      <w:r>
        <w:rPr>
          <w:rFonts w:ascii="Times New Roman" w:hAnsi="Times New Roman"/>
          <w:bCs w:val="0"/>
          <w:sz w:val="14"/>
          <w:szCs w:val="14"/>
          <w:lang w:eastAsia="en-GB" w:bidi="ar-SA"/>
        </w:rPr>
        <w:t xml:space="preserve">            </w:t>
      </w:r>
      <w:r>
        <w:rPr>
          <w:lang w:eastAsia="en-GB" w:bidi="ar-SA"/>
        </w:rPr>
        <w:t>The Covert Social Networking Checks and Surveillance Policy, as presented, be approved.</w:t>
      </w:r>
    </w:p>
    <w:p w:rsidR="004D21A8" w:rsidP="00844118" w14:paraId="6769C8F4" w14:textId="31101975"/>
    <w:p w:rsidR="00CD75C5" w:rsidRPr="00817DC5" w:rsidP="00CD75C5" w14:paraId="236B2784" w14:textId="77777777">
      <w:pPr>
        <w:rPr>
          <w:rFonts w:cs="Arial"/>
          <w:szCs w:val="22"/>
        </w:rPr>
      </w:pPr>
      <w:r>
        <w:rPr>
          <w:rFonts w:cs="Arial"/>
          <w:b/>
          <w:szCs w:val="28"/>
          <w:bdr w:val="none" w:sz="0" w:space="0" w:color="auto"/>
        </w:rPr>
        <w:t>Oracle Fusion Data Breach - Update</w:t>
      </w:r>
    </w:p>
    <w:p w:rsidR="00CD75C5" w:rsidP="00844118" w14:paraId="51AD76F8" w14:textId="2D08C79F"/>
    <w:p w:rsidR="00CD75C5" w:rsidP="00CD75C5" w14:paraId="6E2EC31C" w14:textId="0777E5A8">
      <w:pPr>
        <w:jc w:val="both"/>
        <w:rPr>
          <w:lang w:eastAsia="en-GB" w:bidi="ar-SA"/>
        </w:rPr>
      </w:pPr>
      <w:r>
        <w:t xml:space="preserve">The committee considered </w:t>
      </w:r>
      <w:r>
        <w:rPr>
          <w:lang w:eastAsia="en-GB" w:bidi="ar-SA"/>
        </w:rPr>
        <w:t>a private and confidential report which provided an update on the Oracle Fusion data breaches reported to the Information Commissioner's Office and the steps taken by the county council in response, presented by Jo Winston, Information Governance Manager.</w:t>
      </w:r>
    </w:p>
    <w:p w:rsidR="00CD75C5" w:rsidP="00CD75C5" w14:paraId="1DB2018D" w14:textId="50F23572">
      <w:pPr>
        <w:jc w:val="both"/>
        <w:rPr>
          <w:lang w:eastAsia="en-GB" w:bidi="ar-SA"/>
        </w:rPr>
      </w:pPr>
    </w:p>
    <w:p w:rsidR="00CD75C5" w:rsidP="00CD75C5" w14:paraId="6F551B9C" w14:textId="77777777">
      <w:pPr>
        <w:jc w:val="both"/>
        <w:rPr>
          <w:rFonts w:eastAsia="Arial" w:cs="Arial"/>
          <w:lang w:eastAsia="en-GB" w:bidi="ar-SA"/>
        </w:rPr>
      </w:pPr>
      <w:r>
        <w:rPr>
          <w:b/>
          <w:lang w:eastAsia="en-GB" w:bidi="ar-SA"/>
        </w:rPr>
        <w:t xml:space="preserve">Resolved: </w:t>
      </w:r>
      <w:r>
        <w:rPr>
          <w:lang w:eastAsia="en-GB" w:bidi="ar-SA"/>
        </w:rPr>
        <w:t>That</w:t>
      </w:r>
    </w:p>
    <w:p w:rsidR="00CD75C5" w:rsidP="00CD75C5" w14:paraId="2F1132CC" w14:textId="77777777">
      <w:pPr>
        <w:jc w:val="both"/>
        <w:rPr>
          <w:rFonts w:eastAsia="Arial" w:cs="Arial"/>
          <w:lang w:eastAsia="en-GB" w:bidi="ar-SA"/>
        </w:rPr>
      </w:pPr>
      <w:r>
        <w:rPr>
          <w:lang w:eastAsia="en-GB" w:bidi="ar-SA"/>
        </w:rPr>
        <w:t> </w:t>
      </w:r>
    </w:p>
    <w:p w:rsidR="00CD75C5" w:rsidP="00CD75C5" w14:paraId="41D69127" w14:textId="77777777">
      <w:pPr>
        <w:ind w:left="720" w:hanging="720"/>
        <w:jc w:val="both"/>
        <w:rPr>
          <w:rFonts w:eastAsia="Arial" w:cs="Arial"/>
          <w:lang w:eastAsia="en-GB" w:bidi="ar-SA"/>
        </w:rPr>
      </w:pPr>
      <w:r>
        <w:rPr>
          <w:lang w:eastAsia="en-GB" w:bidi="ar-SA"/>
        </w:rPr>
        <w:t>i)</w:t>
      </w:r>
      <w:r>
        <w:rPr>
          <w:rFonts w:ascii="Times New Roman" w:hAnsi="Times New Roman"/>
          <w:bCs w:val="0"/>
          <w:sz w:val="14"/>
          <w:szCs w:val="14"/>
          <w:lang w:eastAsia="en-GB" w:bidi="ar-SA"/>
        </w:rPr>
        <w:t xml:space="preserve">               </w:t>
      </w:r>
      <w:r>
        <w:rPr>
          <w:lang w:eastAsia="en-GB" w:bidi="ar-SA"/>
        </w:rPr>
        <w:t>The report on the Oracle Fusion Data Breach be noted; and</w:t>
      </w:r>
    </w:p>
    <w:p w:rsidR="00CD75C5" w:rsidP="00CD75C5" w14:paraId="5F8B6539" w14:textId="77777777">
      <w:pPr>
        <w:jc w:val="both"/>
        <w:rPr>
          <w:rFonts w:eastAsia="Arial" w:cs="Arial"/>
          <w:lang w:eastAsia="en-GB" w:bidi="ar-SA"/>
        </w:rPr>
      </w:pPr>
      <w:r>
        <w:rPr>
          <w:lang w:eastAsia="en-GB" w:bidi="ar-SA"/>
        </w:rPr>
        <w:t> </w:t>
      </w:r>
    </w:p>
    <w:p w:rsidR="00CD75C5" w:rsidP="00CD75C5" w14:paraId="76F92B3B" w14:textId="0EF7DD3C">
      <w:pPr>
        <w:ind w:left="720" w:hanging="720"/>
        <w:jc w:val="both"/>
        <w:rPr>
          <w:rFonts w:eastAsia="Arial" w:cs="Arial"/>
          <w:lang w:eastAsia="en-GB" w:bidi="ar-SA"/>
        </w:rPr>
      </w:pPr>
      <w:r>
        <w:rPr>
          <w:color w:val="000000"/>
          <w:lang w:eastAsia="en-GB" w:bidi="ar-SA"/>
        </w:rPr>
        <w:t>ii)</w:t>
      </w:r>
      <w:r>
        <w:rPr>
          <w:rFonts w:ascii="Times New Roman" w:hAnsi="Times New Roman"/>
          <w:bCs w:val="0"/>
          <w:color w:val="000000"/>
          <w:sz w:val="14"/>
          <w:szCs w:val="14"/>
          <w:lang w:eastAsia="en-GB" w:bidi="ar-SA"/>
        </w:rPr>
        <w:t xml:space="preserve">              </w:t>
      </w:r>
      <w:r>
        <w:rPr>
          <w:lang w:eastAsia="en-GB" w:bidi="ar-SA"/>
        </w:rPr>
        <w:t>Further updates in relation to ongoing actions and the work of the Oracle Fusion Steering Group be provided at a future committee meeting to be agreed.</w:t>
      </w:r>
    </w:p>
    <w:p w:rsidR="00CD75C5" w:rsidRPr="00844118" w:rsidP="00844118" w14:paraId="44DEFB60" w14:textId="13000495"/>
    <w:sectPr w:rsidSect="00C756A1">
      <w:footerReference w:type="even" r:id="rId5"/>
      <w:footerReference w:type="default" r:id="rId6"/>
      <w:headerReference w:type="first" r:id="rId7"/>
      <w:footerReference w:type="first" r:id="rId8"/>
      <w:type w:val="continuous"/>
      <w:pgSz w:w="11907" w:h="16840" w:code="9"/>
      <w:pgMar w:top="1560" w:right="1440" w:bottom="1440" w:left="1440" w:header="720" w:footer="306"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E16E4D" w14:paraId="3CD492AA"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74129" w14:paraId="420B6A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6C978E16" w14:textId="1C05C331">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7095D28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DF043B" w14:paraId="0D32CAAC" w14:textId="77777777">
          <w:pPr>
            <w:pStyle w:val="Footer"/>
            <w:tabs>
              <w:tab w:val="clear" w:pos="4153"/>
            </w:tabs>
            <w:ind w:right="-45"/>
            <w:jc w:val="right"/>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rsidR="00DF043B" w14:paraId="3EBA0E56" w14:textId="77777777">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7A806889" w14:textId="793B0328">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02D602D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6487C" w:rsidP="004D419B" w14:paraId="2B37481B" w14:textId="77777777">
          <w:pPr>
            <w:pStyle w:val="Footer"/>
            <w:tabs>
              <w:tab w:val="clear" w:pos="4153"/>
            </w:tabs>
            <w:ind w:right="-45"/>
            <w:jc w:val="right"/>
          </w:pPr>
        </w:p>
      </w:tc>
    </w:tr>
  </w:tbl>
  <w:p w:rsidR="00DF043B" w:rsidRPr="0036487C" w:rsidP="0036487C" w14:paraId="67387D99" w14:textId="77777777">
    <w:pPr>
      <w:pStyle w:val="Footer"/>
    </w:pPr>
    <w:r>
      <w:rPr>
        <w:noProof/>
      </w:rPr>
      <w:drawing>
        <wp:anchor distT="0" distB="0" distL="114300" distR="114300" simplePos="0" relativeHeight="251659264"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1033" w14:paraId="51253DDB" w14:textId="77777777">
    <w:pPr>
      <w:pStyle w:val="Header"/>
    </w:pPr>
    <w:r>
      <w:rPr>
        <w:noProof/>
      </w:rPr>
      <w:drawing>
        <wp:anchor distT="0" distB="0" distL="114300" distR="114300" simplePos="0" relativeHeight="251658240"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5E40697"/>
    <w:multiLevelType w:val="hybridMultilevel"/>
    <w:tmpl w:val="613CCEFA"/>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93964478">
    <w:abstractNumId w:val="2"/>
  </w:num>
  <w:num w:numId="2" w16cid:durableId="1565216612">
    <w:abstractNumId w:val="0"/>
  </w:num>
  <w:num w:numId="3" w16cid:durableId="290090577">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51184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E24D7"/>
    <w:rsid w:val="00136344"/>
    <w:rsid w:val="00192EE0"/>
    <w:rsid w:val="00245237"/>
    <w:rsid w:val="0026742E"/>
    <w:rsid w:val="00273AE7"/>
    <w:rsid w:val="002A44DA"/>
    <w:rsid w:val="002B01EB"/>
    <w:rsid w:val="002B7F8E"/>
    <w:rsid w:val="003032CE"/>
    <w:rsid w:val="003209AD"/>
    <w:rsid w:val="003254F5"/>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A350B"/>
    <w:rsid w:val="005A3A8B"/>
    <w:rsid w:val="0060036F"/>
    <w:rsid w:val="00626F7D"/>
    <w:rsid w:val="00655131"/>
    <w:rsid w:val="00670BC1"/>
    <w:rsid w:val="00673CA9"/>
    <w:rsid w:val="006D4D2A"/>
    <w:rsid w:val="006F0238"/>
    <w:rsid w:val="00701D64"/>
    <w:rsid w:val="00707981"/>
    <w:rsid w:val="00777E5E"/>
    <w:rsid w:val="00782B20"/>
    <w:rsid w:val="007C3C64"/>
    <w:rsid w:val="00804D11"/>
    <w:rsid w:val="00805829"/>
    <w:rsid w:val="00817DC5"/>
    <w:rsid w:val="00841033"/>
    <w:rsid w:val="00844118"/>
    <w:rsid w:val="00846540"/>
    <w:rsid w:val="00864579"/>
    <w:rsid w:val="0088697C"/>
    <w:rsid w:val="008B1D24"/>
    <w:rsid w:val="008E3BC3"/>
    <w:rsid w:val="00911715"/>
    <w:rsid w:val="009F68C6"/>
    <w:rsid w:val="00A24E12"/>
    <w:rsid w:val="00A2745C"/>
    <w:rsid w:val="00A44CDD"/>
    <w:rsid w:val="00A71CC6"/>
    <w:rsid w:val="00AF3C5C"/>
    <w:rsid w:val="00B51A14"/>
    <w:rsid w:val="00B52950"/>
    <w:rsid w:val="00BA5465"/>
    <w:rsid w:val="00BC6390"/>
    <w:rsid w:val="00C025D5"/>
    <w:rsid w:val="00C45BF7"/>
    <w:rsid w:val="00C520A5"/>
    <w:rsid w:val="00C756A1"/>
    <w:rsid w:val="00CD75C5"/>
    <w:rsid w:val="00CE2C12"/>
    <w:rsid w:val="00CF7BC0"/>
    <w:rsid w:val="00D002CC"/>
    <w:rsid w:val="00D03636"/>
    <w:rsid w:val="00D50DF0"/>
    <w:rsid w:val="00D648E4"/>
    <w:rsid w:val="00D74129"/>
    <w:rsid w:val="00D7521D"/>
    <w:rsid w:val="00D7557F"/>
    <w:rsid w:val="00DA6F1A"/>
    <w:rsid w:val="00DC5683"/>
    <w:rsid w:val="00DE55C6"/>
    <w:rsid w:val="00DF043B"/>
    <w:rsid w:val="00DF2594"/>
    <w:rsid w:val="00E16E4D"/>
    <w:rsid w:val="00E20250"/>
    <w:rsid w:val="00E5514B"/>
    <w:rsid w:val="00E806F1"/>
    <w:rsid w:val="00EC2716"/>
    <w:rsid w:val="00EF0E1B"/>
    <w:rsid w:val="00F30F65"/>
    <w:rsid w:val="00FA6C1E"/>
    <w:rsid w:val="00FB0AA1"/>
    <w:rsid w:val="00FB0C96"/>
    <w:rsid w:val="00FC04A2"/>
    <w:rsid w:val="00FD59A4"/>
    <w:rsid w:val="00FD6BA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4:docId w14:val="62A1C75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CD75C5"/>
    <w:pPr>
      <w:ind w:left="720"/>
      <w:contextualSpacing/>
    </w:pPr>
  </w:style>
  <w:style w:type="character" w:customStyle="1" w:styleId="spanGramE">
    <w:name w:val="span_GramE"/>
    <w:basedOn w:val="DefaultParagraphFont"/>
    <w:rsid w:val="00CD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23</TotalTime>
  <Pages>3</Pages>
  <Words>617</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Race, Hannah</cp:lastModifiedBy>
  <cp:revision>5</cp:revision>
  <cp:lastPrinted>2002-06-26T11:27:00Z</cp:lastPrinted>
  <dcterms:created xsi:type="dcterms:W3CDTF">2022-11-16T18:32:00Z</dcterms:created>
  <dcterms:modified xsi:type="dcterms:W3CDTF">2023-11-01T10:46:00Z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Audit, Risk and Governance Committee</vt:lpwstr>
  </property>
  <property fmtid="{D5CDD505-2E9C-101B-9397-08002B2CF9AE}" pid="7" name="LeadDirector">
    <vt:lpwstr>Director of Law and Governance</vt:lpwstr>
  </property>
  <property fmtid="{D5CDD505-2E9C-101B-9397-08002B2CF9AE}" pid="8" name="LeadOfficer">
    <vt:lpwstr>Hannah Race</vt:lpwstr>
  </property>
  <property fmtid="{D5CDD505-2E9C-101B-9397-08002B2CF9AE}" pid="9" name="LeadOfficerEmail">
    <vt:lpwstr>Hannah.Race@lancashire.gov.uk</vt:lpwstr>
  </property>
  <property fmtid="{D5CDD505-2E9C-101B-9397-08002B2CF9AE}" pid="10" name="LeadOfficerTel">
    <vt:lpwstr/>
  </property>
  <property fmtid="{D5CDD505-2E9C-101B-9397-08002B2CF9AE}" pid="11" name="MeetingDate">
    <vt:lpwstr>Thursday, 14 December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